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3374" w:leader="none"/>
        </w:tabs>
        <w:spacing w:before="120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KLAUZULA INFORMACYJNA </w:t>
        <w:br/>
        <w:t>bon energetyczny</w:t>
      </w:r>
    </w:p>
    <w:p>
      <w:pPr>
        <w:pStyle w:val="Normal"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0" w:after="160"/>
        <w:rPr>
          <w:rStyle w:val="Strong"/>
          <w:bCs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Administratorem Pani/Pana danych osobowych jest </w:t>
      </w:r>
      <w:r>
        <w:rPr>
          <w:rStyle w:val="Strong"/>
          <w:bCs/>
          <w:sz w:val="22"/>
          <w:szCs w:val="22"/>
        </w:rPr>
        <w:br/>
      </w:r>
      <w:r>
        <w:rPr>
          <w:rFonts w:cs="Times New Roman"/>
          <w:b/>
          <w:sz w:val="22"/>
          <w:szCs w:val="22"/>
        </w:rPr>
        <w:t xml:space="preserve">Wójt Gminy Łagiewniki w imieniu, którego z upoważnienia Wójta występuje </w:t>
      </w:r>
      <w:r>
        <w:rPr>
          <w:rFonts w:cs="Times New Roman"/>
          <w:b/>
          <w:sz w:val="22"/>
          <w:szCs w:val="22"/>
        </w:rPr>
        <w:t>Dyrektor</w:t>
      </w:r>
      <w:r>
        <w:rPr>
          <w:rFonts w:cs="Times New Roman"/>
          <w:b/>
          <w:sz w:val="22"/>
          <w:szCs w:val="22"/>
        </w:rPr>
        <w:t xml:space="preserve"> Gminnego Ośrodka Pomocy Społecznej Adres: ul. Jedności Narodowej 21, 58-210 Łagiewniki </w:t>
        <w:br/>
        <w:t>Tel. 74-8939455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W sprawach z zakresu ochrony danych osobowych mogą Państwo kontaktować się z Inspektorem Ochrony Danych pod adresem email: </w:t>
      </w:r>
      <w:hyperlink r:id="rId2">
        <w:r>
          <w:rPr>
            <w:rStyle w:val="Czeinternetowe"/>
            <w:sz w:val="22"/>
            <w:szCs w:val="22"/>
          </w:rPr>
          <w:t>biuro@msvs.com.pl</w:t>
        </w:r>
      </w:hyperlink>
      <w:r>
        <w:rPr>
          <w:rFonts w:cs="Times New Roman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Dane osobowe będą przetwarzane w celu rozpatrzenia wniosku o przyznanie bonu energetycznego.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Podstawą prawna przetwarzania danych jest ustawy z dnia 23 maja 2024 r. o bonie energetycznym oraz o zmianie niektórych ustaw w celu ograniczenia cen energii elektrycznej, gazu ziemnego i ciepła systemowego (Dz. U. z 2024 r. poz. 859), która nakłada na Administratora prawny obowiązek ciążący na administratorze (art. 6 ust. 1 lit. c RODO) 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Dane osobowe będą przetwarzane przez archiwizacji dokumentacji zgodnie z Ustawą z dnia 14 lipca 1983 r. o narodowym zasobie archiwalnym i archiwach.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Dane osobowe mogą być przekazywane odbiorcom –osoby będące stroną postępowania zgodnie z art.73 K.p.a. w zakresie wglądu w akta sprawy, a także podmiotom przetwarzającym dane w imieniu Administratora (wsparcie informatyczne, doradztwo prawne) oraz organy uprawnione na podstawie przepisów prawa.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Osoba, której dane dotyczą ma prawo do: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dostępu do treści swoich danych, możliwości poprawiania danych, ich sprostowania, 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ograniczenia przetwarzania (z zastrzeżeniem, iż wystąpienie z żądaniem ograniczenia przetwarzania danych nie wpływa na tok i wynik postępowania) 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przenoszenia swoich danych, 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 przypadkach przewidzianych prawem - prawo do usunięcia danych i prawo do wniesienia sprzeciwu wobec przetwarzania Państwa danych.</w:t>
        <w:br/>
      </w:r>
      <w:bookmarkStart w:id="0" w:name="_Hlk515218261"/>
    </w:p>
    <w:p>
      <w:pPr>
        <w:pStyle w:val="Normal"/>
        <w:suppressAutoHyphens w:val="false"/>
        <w:spacing w:lineRule="auto" w:line="254" w:before="240" w:after="160"/>
        <w:ind w:left="360" w:hanging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Mają również Państwo prawo wniesienia skargi do organu nadzorczego </w:t>
      </w:r>
      <w:r>
        <w:rPr>
          <w:sz w:val="22"/>
          <w:szCs w:val="22"/>
        </w:rPr>
        <w:t>(</w:t>
      </w:r>
      <w:r>
        <w:rPr>
          <w:rFonts w:cs="Times New Roman"/>
          <w:sz w:val="22"/>
          <w:szCs w:val="22"/>
        </w:rPr>
        <w:t>Prezesa Urzędu Ochrony Danych Osobowych, ul. Stawki 2,  00-193 Warszawa</w:t>
      </w:r>
      <w:bookmarkEnd w:id="0"/>
      <w:r>
        <w:rPr>
          <w:rFonts w:cs="Times New Roman"/>
          <w:sz w:val="22"/>
          <w:szCs w:val="22"/>
        </w:rPr>
        <w:t>)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uppressAutoHyphens w:val="false"/>
        <w:spacing w:before="0" w:after="1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3374" w:leader="none"/>
        </w:tabs>
        <w:spacing w:before="120" w:after="0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Normal"/>
        <w:spacing w:lineRule="auto" w:line="276"/>
        <w:jc w:val="both"/>
        <w:rPr>
          <w:rFonts w:cs="Times New Roman"/>
          <w:sz w:val="2"/>
          <w:szCs w:val="2"/>
        </w:rPr>
      </w:pPr>
      <w:r>
        <w:rPr>
          <w:rFonts w:cs="Times New Roman"/>
          <w:sz w:val="2"/>
          <w:szCs w:val="2"/>
        </w:rPr>
      </w:r>
    </w:p>
    <w:p>
      <w:pPr>
        <w:pStyle w:val="Normal"/>
        <w:rPr/>
      </w:pPr>
      <w:r>
        <w:rPr/>
      </w:r>
    </w:p>
    <w:sectPr>
      <w:headerReference w:type="default" r:id="rId3"/>
      <w:footerReference w:type="default" r:id="rId4"/>
      <w:footerReference w:type="first" r:id="rId5"/>
      <w:type w:val="nextPage"/>
      <w:pgSz w:w="11906" w:h="16838"/>
      <w:pgMar w:left="1134" w:right="1134" w:gutter="0" w:header="709" w:top="766" w:footer="40" w:bottom="41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639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0" w:lastRow="0" w:firstColumn="1" w:lastColumn="0" w:noHBand="0" w:val="00a0"/>
    </w:tblPr>
    <w:tblGrid>
      <w:gridCol w:w="1291"/>
      <w:gridCol w:w="8347"/>
    </w:tblGrid>
    <w:tr>
      <w:trPr/>
      <w:tc>
        <w:tcPr>
          <w:tcW w:w="1291" w:type="dxa"/>
          <w:tcBorders/>
        </w:tcPr>
        <w:p>
          <w:pPr>
            <w:pStyle w:val="Stopka"/>
            <w:widowControl w:val="false"/>
            <w:spacing w:before="60" w:after="0"/>
            <w:rPr/>
          </w:pPr>
          <w:r>
            <w:rPr/>
          </w:r>
        </w:p>
      </w:tc>
      <w:tc>
        <w:tcPr>
          <w:tcW w:w="8347" w:type="dxa"/>
          <w:tcBorders/>
        </w:tcPr>
        <w:p>
          <w:pPr>
            <w:pStyle w:val="Stopka"/>
            <w:widowControl w:val="false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cs="Arial" w:ascii="Arial" w:hAnsi="Arial"/>
              <w:b/>
              <w:sz w:val="18"/>
              <w:szCs w:val="18"/>
            </w:rPr>
          </w:r>
        </w:p>
      </w:tc>
    </w:tr>
  </w:tbl>
  <w:p>
    <w:pPr>
      <w:pStyle w:val="Stopka"/>
      <w:rPr/>
    </w:pPr>
    <w:r>
      <w:rPr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lineRule="exact" w:line="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7ff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Calibri"/>
      <w:color w:val="auto"/>
      <w:kern w:val="0"/>
      <w:sz w:val="24"/>
      <w:szCs w:val="24"/>
      <w:lang w:eastAsia="ar-SA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577ff3"/>
    <w:rPr>
      <w:rFonts w:ascii="Times New Roman" w:hAnsi="Times New Roman" w:eastAsia="Times New Roman" w:cs="Calibri"/>
      <w:sz w:val="24"/>
      <w:szCs w:val="24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577ff3"/>
    <w:rPr>
      <w:rFonts w:ascii="Times New Roman" w:hAnsi="Times New Roman" w:eastAsia="Times New Roman" w:cs="Calibri"/>
      <w:sz w:val="24"/>
      <w:szCs w:val="24"/>
      <w:lang w:eastAsia="ar-SA"/>
    </w:rPr>
  </w:style>
  <w:style w:type="character" w:styleId="Czeinternetowe">
    <w:name w:val="Hyperlink"/>
    <w:uiPriority w:val="99"/>
    <w:rsid w:val="00577ff3"/>
    <w:rPr>
      <w:rFonts w:cs="Times New Roman"/>
      <w:color w:val="0000FF"/>
      <w:u w:val="single"/>
    </w:rPr>
  </w:style>
  <w:style w:type="character" w:styleId="Strong">
    <w:name w:val="Strong"/>
    <w:uiPriority w:val="22"/>
    <w:qFormat/>
    <w:rsid w:val="00577ff3"/>
    <w:rPr>
      <w:rFonts w:cs="Times New Roman"/>
      <w:b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7410d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577ff3"/>
    <w:pPr>
      <w:ind w:left="708" w:hanging="0"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rsid w:val="00577ff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77ff3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iuro@msvs.com.p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LibreOffice/7.5.6.2$Windows_X86_64 LibreOffice_project/f654817fb68d6d4600d7d2f6b647e47729f55f15</Application>
  <AppVersion>15.0000</AppVersion>
  <Pages>1</Pages>
  <Words>302</Words>
  <Characters>1862</Characters>
  <CharactersWithSpaces>2149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2022-08-18T07:07:00Z</dcterms:created>
  <dc:creator>Podatki_odpady</dc:creator>
  <dc:description/>
  <dc:language>pl-PL</dc:language>
  <cp:lastModifiedBy/>
  <dcterms:modified xsi:type="dcterms:W3CDTF">2024-07-03T11:30:06Z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